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70EC" w:rsidRDefault="002B70EC" w:rsidP="00480907">
      <w:pPr>
        <w:spacing w:line="480" w:lineRule="auto"/>
        <w:rPr>
          <w:rFonts w:ascii="Times New Roman" w:hAnsi="Times New Roman" w:cs="Times New Roman"/>
          <w:sz w:val="24"/>
          <w:szCs w:val="24"/>
        </w:rPr>
      </w:pPr>
      <w:bookmarkStart w:id="0" w:name="_GoBack"/>
      <w:bookmarkEnd w:id="0"/>
    </w:p>
    <w:p w:rsidR="00480907" w:rsidRDefault="00480907" w:rsidP="00480907">
      <w:pPr>
        <w:spacing w:line="480" w:lineRule="auto"/>
        <w:rPr>
          <w:rFonts w:ascii="Times New Roman" w:hAnsi="Times New Roman" w:cs="Times New Roman"/>
          <w:sz w:val="24"/>
          <w:szCs w:val="24"/>
        </w:rPr>
      </w:pPr>
    </w:p>
    <w:p w:rsidR="002B70EC" w:rsidRDefault="002B70EC" w:rsidP="00E935EB">
      <w:pPr>
        <w:spacing w:line="480" w:lineRule="auto"/>
        <w:jc w:val="center"/>
        <w:rPr>
          <w:rFonts w:ascii="Times New Roman" w:hAnsi="Times New Roman" w:cs="Times New Roman"/>
          <w:sz w:val="24"/>
          <w:szCs w:val="24"/>
        </w:rPr>
      </w:pPr>
    </w:p>
    <w:p w:rsidR="002B70EC" w:rsidRDefault="002B70EC" w:rsidP="00E935EB">
      <w:pPr>
        <w:spacing w:line="480" w:lineRule="auto"/>
        <w:jc w:val="center"/>
        <w:rPr>
          <w:rFonts w:ascii="Times New Roman" w:hAnsi="Times New Roman" w:cs="Times New Roman"/>
          <w:sz w:val="24"/>
          <w:szCs w:val="24"/>
        </w:rPr>
      </w:pPr>
    </w:p>
    <w:p w:rsidR="002B70EC" w:rsidRDefault="002B70EC" w:rsidP="00E935EB">
      <w:pPr>
        <w:spacing w:line="480" w:lineRule="auto"/>
        <w:jc w:val="center"/>
        <w:rPr>
          <w:rFonts w:ascii="Times New Roman" w:hAnsi="Times New Roman" w:cs="Times New Roman"/>
          <w:sz w:val="24"/>
          <w:szCs w:val="24"/>
        </w:rPr>
      </w:pPr>
    </w:p>
    <w:p w:rsidR="002B70EC" w:rsidRDefault="002B70EC" w:rsidP="00E935EB">
      <w:pPr>
        <w:spacing w:line="480" w:lineRule="auto"/>
        <w:jc w:val="center"/>
        <w:rPr>
          <w:rFonts w:ascii="Times New Roman" w:hAnsi="Times New Roman" w:cs="Times New Roman"/>
          <w:sz w:val="24"/>
          <w:szCs w:val="24"/>
        </w:rPr>
      </w:pPr>
    </w:p>
    <w:p w:rsidR="002B70EC" w:rsidRDefault="002B70EC" w:rsidP="00E935EB">
      <w:pPr>
        <w:spacing w:line="480" w:lineRule="auto"/>
        <w:jc w:val="center"/>
        <w:rPr>
          <w:rFonts w:ascii="Times New Roman" w:hAnsi="Times New Roman" w:cs="Times New Roman"/>
          <w:sz w:val="24"/>
          <w:szCs w:val="24"/>
        </w:rPr>
      </w:pPr>
    </w:p>
    <w:p w:rsidR="002B70EC" w:rsidRDefault="002B70EC" w:rsidP="00E935EB">
      <w:pPr>
        <w:spacing w:line="480" w:lineRule="auto"/>
        <w:jc w:val="center"/>
        <w:rPr>
          <w:rFonts w:ascii="Times New Roman" w:hAnsi="Times New Roman" w:cs="Times New Roman"/>
          <w:sz w:val="24"/>
          <w:szCs w:val="24"/>
        </w:rPr>
      </w:pPr>
    </w:p>
    <w:p w:rsidR="00775EFB" w:rsidRDefault="00775EFB" w:rsidP="00E935EB">
      <w:pPr>
        <w:spacing w:line="480" w:lineRule="auto"/>
        <w:jc w:val="center"/>
        <w:rPr>
          <w:rFonts w:ascii="Times New Roman" w:hAnsi="Times New Roman" w:cs="Times New Roman"/>
          <w:sz w:val="24"/>
          <w:szCs w:val="24"/>
        </w:rPr>
      </w:pPr>
      <w:r w:rsidRPr="00874F97">
        <w:rPr>
          <w:rFonts w:ascii="Times New Roman" w:hAnsi="Times New Roman" w:cs="Times New Roman"/>
          <w:sz w:val="24"/>
          <w:szCs w:val="24"/>
        </w:rPr>
        <w:t>Four Topic Approach</w:t>
      </w:r>
    </w:p>
    <w:p w:rsidR="00E935EB" w:rsidRDefault="00E935EB" w:rsidP="00E935EB">
      <w:pPr>
        <w:tabs>
          <w:tab w:val="left" w:pos="322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Name</w:t>
      </w:r>
    </w:p>
    <w:p w:rsidR="00E935EB" w:rsidRDefault="00E935EB" w:rsidP="00E935EB">
      <w:pPr>
        <w:tabs>
          <w:tab w:val="left" w:pos="165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Institution</w:t>
      </w:r>
    </w:p>
    <w:p w:rsidR="00E935EB" w:rsidRDefault="00E935EB" w:rsidP="00E935E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B70EC" w:rsidRDefault="002B70EC" w:rsidP="00E935EB">
      <w:pPr>
        <w:spacing w:line="480" w:lineRule="auto"/>
        <w:jc w:val="center"/>
        <w:rPr>
          <w:rFonts w:ascii="Times New Roman" w:hAnsi="Times New Roman" w:cs="Times New Roman"/>
          <w:sz w:val="24"/>
          <w:szCs w:val="24"/>
        </w:rPr>
      </w:pPr>
    </w:p>
    <w:p w:rsidR="002B70EC" w:rsidRDefault="002B70EC" w:rsidP="00E935EB">
      <w:pPr>
        <w:spacing w:line="480" w:lineRule="auto"/>
        <w:jc w:val="center"/>
        <w:rPr>
          <w:rFonts w:ascii="Times New Roman" w:hAnsi="Times New Roman" w:cs="Times New Roman"/>
          <w:sz w:val="24"/>
          <w:szCs w:val="24"/>
        </w:rPr>
      </w:pPr>
    </w:p>
    <w:p w:rsidR="002B70EC" w:rsidRDefault="002B70EC" w:rsidP="00E935EB">
      <w:pPr>
        <w:spacing w:line="480" w:lineRule="auto"/>
        <w:jc w:val="center"/>
        <w:rPr>
          <w:rFonts w:ascii="Times New Roman" w:hAnsi="Times New Roman" w:cs="Times New Roman"/>
          <w:sz w:val="24"/>
          <w:szCs w:val="24"/>
        </w:rPr>
      </w:pPr>
    </w:p>
    <w:p w:rsidR="002B70EC" w:rsidRDefault="002B70EC" w:rsidP="00E935EB">
      <w:pPr>
        <w:spacing w:line="480" w:lineRule="auto"/>
        <w:jc w:val="center"/>
        <w:rPr>
          <w:rFonts w:ascii="Times New Roman" w:hAnsi="Times New Roman" w:cs="Times New Roman"/>
          <w:sz w:val="24"/>
          <w:szCs w:val="24"/>
        </w:rPr>
      </w:pPr>
    </w:p>
    <w:p w:rsidR="002B70EC" w:rsidRDefault="002B70EC" w:rsidP="00E935EB">
      <w:pPr>
        <w:spacing w:line="480" w:lineRule="auto"/>
        <w:jc w:val="center"/>
        <w:rPr>
          <w:rFonts w:ascii="Times New Roman" w:hAnsi="Times New Roman" w:cs="Times New Roman"/>
          <w:sz w:val="24"/>
          <w:szCs w:val="24"/>
        </w:rPr>
      </w:pPr>
    </w:p>
    <w:p w:rsidR="00E935EB" w:rsidRDefault="00E935EB" w:rsidP="00E935EB">
      <w:pPr>
        <w:spacing w:line="480" w:lineRule="auto"/>
        <w:jc w:val="center"/>
        <w:rPr>
          <w:rFonts w:ascii="Times New Roman" w:hAnsi="Times New Roman" w:cs="Times New Roman"/>
          <w:sz w:val="24"/>
          <w:szCs w:val="24"/>
        </w:rPr>
      </w:pPr>
      <w:r w:rsidRPr="00874F97">
        <w:rPr>
          <w:rFonts w:ascii="Times New Roman" w:hAnsi="Times New Roman" w:cs="Times New Roman"/>
          <w:sz w:val="24"/>
          <w:szCs w:val="24"/>
        </w:rPr>
        <w:lastRenderedPageBreak/>
        <w:t>Four Topic Approach</w:t>
      </w:r>
    </w:p>
    <w:p w:rsidR="00010BED" w:rsidRPr="00874F97" w:rsidRDefault="00010BED" w:rsidP="00E935EB">
      <w:pPr>
        <w:spacing w:line="480" w:lineRule="auto"/>
        <w:ind w:firstLine="720"/>
        <w:rPr>
          <w:rFonts w:ascii="Times New Roman" w:hAnsi="Times New Roman" w:cs="Times New Roman"/>
          <w:sz w:val="24"/>
          <w:szCs w:val="24"/>
        </w:rPr>
      </w:pPr>
      <w:r w:rsidRPr="00874F97">
        <w:rPr>
          <w:rFonts w:ascii="Times New Roman" w:hAnsi="Times New Roman" w:cs="Times New Roman"/>
          <w:sz w:val="24"/>
          <w:szCs w:val="24"/>
        </w:rPr>
        <w:t>Patient care is one of the most reflective and challe</w:t>
      </w:r>
      <w:r w:rsidR="002E3D2C">
        <w:rPr>
          <w:rFonts w:ascii="Times New Roman" w:hAnsi="Times New Roman" w:cs="Times New Roman"/>
          <w:sz w:val="24"/>
          <w:szCs w:val="24"/>
        </w:rPr>
        <w:t>nging healthcare nursing roles since</w:t>
      </w:r>
      <w:r w:rsidRPr="00874F97">
        <w:rPr>
          <w:rFonts w:ascii="Times New Roman" w:hAnsi="Times New Roman" w:cs="Times New Roman"/>
          <w:sz w:val="24"/>
          <w:szCs w:val="24"/>
        </w:rPr>
        <w:t xml:space="preserve"> the nurse is required to act with a lot of care and concern. For that reason, the Four Topic Approach is considered to be a quite reflective health care tool for boosting the quality of patients care for continuous quality improvement (Butts &amp; Rich, 2019). In every setting, the effective application of the Four Topic Approach must be reflective of the identified case study. To elaborate on effective application of the Four Topic Approach, I will consider a patient scenario where Mr. P (an elderly patient) has been in renal dialy</w:t>
      </w:r>
      <w:r w:rsidR="002E3D2C">
        <w:rPr>
          <w:rFonts w:ascii="Times New Roman" w:hAnsi="Times New Roman" w:cs="Times New Roman"/>
          <w:sz w:val="24"/>
          <w:szCs w:val="24"/>
        </w:rPr>
        <w:t>sis for many</w:t>
      </w:r>
      <w:r w:rsidRPr="00874F97">
        <w:rPr>
          <w:rFonts w:ascii="Times New Roman" w:hAnsi="Times New Roman" w:cs="Times New Roman"/>
          <w:sz w:val="24"/>
          <w:szCs w:val="24"/>
        </w:rPr>
        <w:t xml:space="preserve"> years, and the patient is now uncertain regarding the utilization of life-sustaining dialysis. However, the patient forced himself to follow the prescribed</w:t>
      </w:r>
      <w:r w:rsidR="002E3D2C">
        <w:rPr>
          <w:rFonts w:ascii="Times New Roman" w:hAnsi="Times New Roman" w:cs="Times New Roman"/>
          <w:sz w:val="24"/>
          <w:szCs w:val="24"/>
        </w:rPr>
        <w:t xml:space="preserve"> regimen because he felt that was</w:t>
      </w:r>
      <w:r w:rsidRPr="00874F97">
        <w:rPr>
          <w:rFonts w:ascii="Times New Roman" w:hAnsi="Times New Roman" w:cs="Times New Roman"/>
          <w:sz w:val="24"/>
          <w:szCs w:val="24"/>
        </w:rPr>
        <w:t xml:space="preserve"> what his family wants (Butts &amp; Rich, 2019). When the patient’s conditions persisted, he becomes wheelchair bound, very weak and in pain due to the End-Stage Renal Disease (ESRD). The patient persistently reminded the physician that he wanted to die. Accounting from this challenging situation, the four topic approach is quite applicable.</w:t>
      </w:r>
    </w:p>
    <w:p w:rsidR="002E3D2C" w:rsidRDefault="00010BED" w:rsidP="00E935EB">
      <w:pPr>
        <w:spacing w:line="480" w:lineRule="auto"/>
        <w:jc w:val="center"/>
        <w:rPr>
          <w:rFonts w:ascii="Times New Roman" w:hAnsi="Times New Roman" w:cs="Times New Roman"/>
          <w:b/>
          <w:sz w:val="24"/>
          <w:szCs w:val="24"/>
        </w:rPr>
      </w:pPr>
      <w:r w:rsidRPr="00E935EB">
        <w:rPr>
          <w:rFonts w:ascii="Times New Roman" w:hAnsi="Times New Roman" w:cs="Times New Roman"/>
          <w:b/>
          <w:sz w:val="24"/>
          <w:szCs w:val="24"/>
        </w:rPr>
        <w:t>Four Topics Method for Anal</w:t>
      </w:r>
      <w:r w:rsidR="002E3D2C">
        <w:rPr>
          <w:rFonts w:ascii="Times New Roman" w:hAnsi="Times New Roman" w:cs="Times New Roman"/>
          <w:b/>
          <w:sz w:val="24"/>
          <w:szCs w:val="24"/>
        </w:rPr>
        <w:t>ysis of the Patient’s S</w:t>
      </w:r>
      <w:r w:rsidR="00E935EB" w:rsidRPr="00E935EB">
        <w:rPr>
          <w:rFonts w:ascii="Times New Roman" w:hAnsi="Times New Roman" w:cs="Times New Roman"/>
          <w:b/>
          <w:sz w:val="24"/>
          <w:szCs w:val="24"/>
        </w:rPr>
        <w:t>ituation</w:t>
      </w:r>
      <w:r w:rsidR="002E3D2C">
        <w:rPr>
          <w:rFonts w:ascii="Times New Roman" w:hAnsi="Times New Roman" w:cs="Times New Roman"/>
          <w:b/>
          <w:sz w:val="24"/>
          <w:szCs w:val="24"/>
        </w:rPr>
        <w:t>.</w:t>
      </w:r>
    </w:p>
    <w:p w:rsidR="002B70EC" w:rsidRPr="00480907" w:rsidRDefault="002B70EC" w:rsidP="00E935EB">
      <w:pPr>
        <w:spacing w:line="480" w:lineRule="auto"/>
        <w:jc w:val="center"/>
        <w:rPr>
          <w:rFonts w:ascii="Times New Roman" w:hAnsi="Times New Roman" w:cs="Times New Roman"/>
          <w:b/>
          <w:i/>
          <w:color w:val="000000"/>
          <w:sz w:val="24"/>
          <w:szCs w:val="24"/>
        </w:rPr>
      </w:pPr>
      <w:r w:rsidRPr="00480907">
        <w:rPr>
          <w:rFonts w:ascii="Times New Roman" w:hAnsi="Times New Roman" w:cs="Times New Roman"/>
          <w:b/>
          <w:i/>
          <w:sz w:val="24"/>
          <w:szCs w:val="24"/>
        </w:rPr>
        <w:t>Medical Indications: The principle of beneficence and non-maleficence</w:t>
      </w:r>
    </w:p>
    <w:p w:rsidR="002B70EC" w:rsidRPr="00874F97" w:rsidRDefault="002B70EC" w:rsidP="003416DE">
      <w:pPr>
        <w:spacing w:line="480" w:lineRule="auto"/>
        <w:ind w:firstLine="720"/>
        <w:rPr>
          <w:rFonts w:ascii="Times New Roman" w:hAnsi="Times New Roman" w:cs="Times New Roman"/>
          <w:sz w:val="24"/>
          <w:szCs w:val="24"/>
        </w:rPr>
      </w:pPr>
      <w:r w:rsidRPr="00874F97">
        <w:rPr>
          <w:rFonts w:ascii="Times New Roman" w:hAnsi="Times New Roman" w:cs="Times New Roman"/>
          <w:sz w:val="24"/>
          <w:szCs w:val="24"/>
        </w:rPr>
        <w:t xml:space="preserve">Accounting from medical history, Mr. P has depicted several chronic medical situations that have reached a critical state. The patient has been diagnosed with ESRD, a chronic and irreversible medical condition. Mr. P has also been diagnosed with other diseases such as diabetes, hypertension, and a peripheral arterial disease. </w:t>
      </w:r>
    </w:p>
    <w:p w:rsidR="002B70EC" w:rsidRDefault="002B70EC" w:rsidP="003416DE">
      <w:pPr>
        <w:spacing w:line="480" w:lineRule="auto"/>
        <w:ind w:firstLine="720"/>
        <w:rPr>
          <w:rFonts w:ascii="Times New Roman" w:hAnsi="Times New Roman" w:cs="Times New Roman"/>
          <w:sz w:val="24"/>
          <w:szCs w:val="24"/>
        </w:rPr>
      </w:pPr>
      <w:r w:rsidRPr="00874F97">
        <w:rPr>
          <w:rFonts w:ascii="Times New Roman" w:hAnsi="Times New Roman" w:cs="Times New Roman"/>
          <w:sz w:val="24"/>
          <w:szCs w:val="24"/>
        </w:rPr>
        <w:t xml:space="preserve">The primary goal of treatment is to ascertain a lifetime extension through a continued dialysis versus good health.  More importantly, Mr. P </w:t>
      </w:r>
      <w:r>
        <w:rPr>
          <w:rFonts w:ascii="Times New Roman" w:hAnsi="Times New Roman" w:cs="Times New Roman"/>
          <w:sz w:val="24"/>
          <w:szCs w:val="24"/>
        </w:rPr>
        <w:t xml:space="preserve">is quite interested in sharing </w:t>
      </w:r>
      <w:r w:rsidRPr="00874F97">
        <w:rPr>
          <w:rFonts w:ascii="Times New Roman" w:hAnsi="Times New Roman" w:cs="Times New Roman"/>
          <w:sz w:val="24"/>
          <w:szCs w:val="24"/>
        </w:rPr>
        <w:t xml:space="preserve">information </w:t>
      </w:r>
      <w:r w:rsidRPr="00874F97">
        <w:rPr>
          <w:rFonts w:ascii="Times New Roman" w:hAnsi="Times New Roman" w:cs="Times New Roman"/>
          <w:sz w:val="24"/>
          <w:szCs w:val="24"/>
        </w:rPr>
        <w:lastRenderedPageBreak/>
        <w:t>with the nephrologist and primary care physicians (</w:t>
      </w:r>
      <w:r w:rsidRPr="00874F97">
        <w:rPr>
          <w:rFonts w:ascii="Times New Roman" w:hAnsi="Times New Roman" w:cs="Times New Roman"/>
          <w:color w:val="222222"/>
          <w:sz w:val="24"/>
          <w:szCs w:val="24"/>
          <w:shd w:val="clear" w:color="auto" w:fill="FFFFFF"/>
        </w:rPr>
        <w:t>Care, 2018)</w:t>
      </w:r>
      <w:r>
        <w:rPr>
          <w:rFonts w:ascii="Times New Roman" w:hAnsi="Times New Roman" w:cs="Times New Roman"/>
          <w:sz w:val="24"/>
          <w:szCs w:val="24"/>
        </w:rPr>
        <w:t>. Herein,</w:t>
      </w:r>
      <w:r w:rsidRPr="00874F97">
        <w:rPr>
          <w:rFonts w:ascii="Times New Roman" w:hAnsi="Times New Roman" w:cs="Times New Roman"/>
          <w:sz w:val="24"/>
          <w:szCs w:val="24"/>
        </w:rPr>
        <w:t xml:space="preserve"> I tend t</w:t>
      </w:r>
      <w:r>
        <w:rPr>
          <w:rFonts w:ascii="Times New Roman" w:hAnsi="Times New Roman" w:cs="Times New Roman"/>
          <w:sz w:val="24"/>
          <w:szCs w:val="24"/>
        </w:rPr>
        <w:t>o</w:t>
      </w:r>
      <w:r w:rsidRPr="00874F97">
        <w:rPr>
          <w:rFonts w:ascii="Times New Roman" w:hAnsi="Times New Roman" w:cs="Times New Roman"/>
          <w:sz w:val="24"/>
          <w:szCs w:val="24"/>
        </w:rPr>
        <w:t xml:space="preserve"> believe that the patient’s situation ranges</w:t>
      </w:r>
      <w:r w:rsidR="002E3D2C">
        <w:rPr>
          <w:rFonts w:ascii="Times New Roman" w:hAnsi="Times New Roman" w:cs="Times New Roman"/>
          <w:sz w:val="24"/>
          <w:szCs w:val="24"/>
        </w:rPr>
        <w:t xml:space="preserve"> from</w:t>
      </w:r>
      <w:r w:rsidRPr="00874F97">
        <w:rPr>
          <w:rFonts w:ascii="Times New Roman" w:hAnsi="Times New Roman" w:cs="Times New Roman"/>
          <w:sz w:val="24"/>
          <w:szCs w:val="24"/>
        </w:rPr>
        <w:t xml:space="preserve"> fair to poor due to </w:t>
      </w:r>
      <w:r>
        <w:rPr>
          <w:rFonts w:ascii="Times New Roman" w:hAnsi="Times New Roman" w:cs="Times New Roman"/>
          <w:sz w:val="24"/>
          <w:szCs w:val="24"/>
        </w:rPr>
        <w:t>t</w:t>
      </w:r>
      <w:r w:rsidRPr="00874F97">
        <w:rPr>
          <w:rFonts w:ascii="Times New Roman" w:hAnsi="Times New Roman" w:cs="Times New Roman"/>
          <w:sz w:val="24"/>
          <w:szCs w:val="24"/>
        </w:rPr>
        <w:t>h</w:t>
      </w:r>
      <w:r>
        <w:rPr>
          <w:rFonts w:ascii="Times New Roman" w:hAnsi="Times New Roman" w:cs="Times New Roman"/>
          <w:sz w:val="24"/>
          <w:szCs w:val="24"/>
        </w:rPr>
        <w:t xml:space="preserve">e </w:t>
      </w:r>
      <w:r w:rsidRPr="00874F97">
        <w:rPr>
          <w:rFonts w:ascii="Times New Roman" w:hAnsi="Times New Roman" w:cs="Times New Roman"/>
          <w:sz w:val="24"/>
          <w:szCs w:val="24"/>
        </w:rPr>
        <w:t>irreversible nature of his ESRD. Notably, the patient’s condition has reached a point of no return. At best, the patient might remain stable and avoid he attached complications and can be said to be fair without emphasizing on the remaining life expectancy.</w:t>
      </w:r>
    </w:p>
    <w:p w:rsidR="002B70EC" w:rsidRPr="00480907" w:rsidRDefault="002B70EC" w:rsidP="002B70EC">
      <w:pPr>
        <w:spacing w:line="480" w:lineRule="auto"/>
        <w:jc w:val="center"/>
        <w:rPr>
          <w:rFonts w:ascii="Times New Roman" w:hAnsi="Times New Roman" w:cs="Times New Roman"/>
          <w:b/>
          <w:bCs/>
          <w:i/>
          <w:color w:val="000000"/>
          <w:sz w:val="24"/>
          <w:szCs w:val="24"/>
          <w:bdr w:val="none" w:sz="0" w:space="0" w:color="auto" w:frame="1"/>
        </w:rPr>
      </w:pPr>
      <w:r w:rsidRPr="00480907">
        <w:rPr>
          <w:rFonts w:ascii="Times New Roman" w:hAnsi="Times New Roman" w:cs="Times New Roman"/>
          <w:b/>
          <w:bCs/>
          <w:i/>
          <w:color w:val="000000"/>
          <w:sz w:val="24"/>
          <w:szCs w:val="24"/>
          <w:bdr w:val="none" w:sz="0" w:space="0" w:color="auto" w:frame="1"/>
        </w:rPr>
        <w:t>Patient Preferences:  The Principle of Respect for Autonomy</w:t>
      </w:r>
    </w:p>
    <w:p w:rsidR="002B70EC" w:rsidRDefault="002B70EC" w:rsidP="002B70EC">
      <w:pPr>
        <w:spacing w:line="480" w:lineRule="auto"/>
        <w:ind w:firstLine="720"/>
        <w:rPr>
          <w:rFonts w:ascii="Times New Roman" w:hAnsi="Times New Roman" w:cs="Times New Roman"/>
          <w:sz w:val="24"/>
          <w:szCs w:val="24"/>
        </w:rPr>
      </w:pPr>
      <w:r w:rsidRPr="00874F97">
        <w:rPr>
          <w:rFonts w:ascii="Times New Roman" w:hAnsi="Times New Roman" w:cs="Times New Roman"/>
          <w:sz w:val="24"/>
          <w:szCs w:val="24"/>
        </w:rPr>
        <w:t>I believe in my nursing abilities, and I try to be reflective of the patient’s situation while maintaining respect for autonomy. In this setting, I will strive to understand the patient</w:t>
      </w:r>
      <w:r w:rsidR="002E3D2C">
        <w:rPr>
          <w:rFonts w:ascii="Times New Roman" w:hAnsi="Times New Roman" w:cs="Times New Roman"/>
          <w:sz w:val="24"/>
          <w:szCs w:val="24"/>
        </w:rPr>
        <w:t>’s wishes while giving emphasis</w:t>
      </w:r>
      <w:r w:rsidRPr="00874F97">
        <w:rPr>
          <w:rFonts w:ascii="Times New Roman" w:hAnsi="Times New Roman" w:cs="Times New Roman"/>
          <w:sz w:val="24"/>
          <w:szCs w:val="24"/>
        </w:rPr>
        <w:t xml:space="preserve"> to the patient’s beliefs (Leven &amp; Quill, 2017). Considering an advance directive established at the time of renal transplantation would effectively define the patient’s desires to continue dialysis. Immediately after rejecting the transplantation, resumption of dialysis and stroke, Mr. P illustrates increased willingness to stop dialysis and the frequently misses dialysis sessions leading to further hospitalizations (Toh et al., 2018). The patient is mentally fit, and he is much aware of the risks of stopping the dialysis process. When in a family meeting, Mr. P remains quite silent and informs that he wants to die peacefully at home.</w:t>
      </w:r>
    </w:p>
    <w:p w:rsidR="002B70EC" w:rsidRPr="00480907" w:rsidRDefault="002B70EC" w:rsidP="002B70EC">
      <w:pPr>
        <w:spacing w:line="480" w:lineRule="auto"/>
        <w:jc w:val="center"/>
        <w:rPr>
          <w:rFonts w:ascii="Times New Roman" w:hAnsi="Times New Roman" w:cs="Times New Roman"/>
          <w:b/>
          <w:bCs/>
          <w:i/>
          <w:color w:val="000000"/>
          <w:sz w:val="24"/>
          <w:szCs w:val="24"/>
          <w:bdr w:val="none" w:sz="0" w:space="0" w:color="auto" w:frame="1"/>
        </w:rPr>
      </w:pPr>
      <w:r w:rsidRPr="00480907">
        <w:rPr>
          <w:rFonts w:ascii="Times New Roman" w:hAnsi="Times New Roman" w:cs="Times New Roman"/>
          <w:b/>
          <w:bCs/>
          <w:i/>
          <w:color w:val="000000"/>
          <w:sz w:val="24"/>
          <w:szCs w:val="24"/>
          <w:bdr w:val="none" w:sz="0" w:space="0" w:color="auto" w:frame="1"/>
        </w:rPr>
        <w:t>Quality of Life: The Principles of Beneficence and Nonmaleficence and Respect for Autonomy</w:t>
      </w:r>
    </w:p>
    <w:p w:rsidR="002B70EC" w:rsidRDefault="002B70EC" w:rsidP="002B70EC">
      <w:pPr>
        <w:spacing w:line="480" w:lineRule="auto"/>
        <w:ind w:firstLine="720"/>
        <w:rPr>
          <w:rFonts w:ascii="Times New Roman" w:hAnsi="Times New Roman" w:cs="Times New Roman"/>
          <w:sz w:val="24"/>
          <w:szCs w:val="24"/>
        </w:rPr>
      </w:pPr>
      <w:r w:rsidRPr="00874F97">
        <w:rPr>
          <w:rFonts w:ascii="Times New Roman" w:hAnsi="Times New Roman" w:cs="Times New Roman"/>
          <w:sz w:val="24"/>
          <w:szCs w:val="24"/>
        </w:rPr>
        <w:t>Mr. P illustrates chronic and irreversible illness in addition to a fair and poor prognosis due to the attached ESRD. The patient is wheelchair bounded, and hence, he has limited mobility from an amputation on stroke as well. Mr. P’s quality of life can be judged to be undesirable because he is encountering a high level of general pain (Leven &amp; Quill, 2017). There is n</w:t>
      </w:r>
      <w:r w:rsidR="002E3D2C">
        <w:rPr>
          <w:rFonts w:ascii="Times New Roman" w:hAnsi="Times New Roman" w:cs="Times New Roman"/>
          <w:sz w:val="24"/>
          <w:szCs w:val="24"/>
        </w:rPr>
        <w:t>o bias</w:t>
      </w:r>
      <w:r w:rsidRPr="00874F97">
        <w:rPr>
          <w:rFonts w:ascii="Times New Roman" w:hAnsi="Times New Roman" w:cs="Times New Roman"/>
          <w:sz w:val="24"/>
          <w:szCs w:val="24"/>
        </w:rPr>
        <w:t xml:space="preserve"> which might deter healthcare professionals from a patient’s quality of life. However, it is bound </w:t>
      </w:r>
      <w:r w:rsidRPr="00874F97">
        <w:rPr>
          <w:rFonts w:ascii="Times New Roman" w:hAnsi="Times New Roman" w:cs="Times New Roman"/>
          <w:sz w:val="24"/>
          <w:szCs w:val="24"/>
        </w:rPr>
        <w:lastRenderedPageBreak/>
        <w:t>to many ethical concerns based on the fa</w:t>
      </w:r>
      <w:r w:rsidR="002E3D2C">
        <w:rPr>
          <w:rFonts w:ascii="Times New Roman" w:hAnsi="Times New Roman" w:cs="Times New Roman"/>
          <w:sz w:val="24"/>
          <w:szCs w:val="24"/>
        </w:rPr>
        <w:t>ct that the patient is exposed</w:t>
      </w:r>
      <w:r w:rsidRPr="00874F97">
        <w:rPr>
          <w:rFonts w:ascii="Times New Roman" w:hAnsi="Times New Roman" w:cs="Times New Roman"/>
          <w:sz w:val="24"/>
          <w:szCs w:val="24"/>
        </w:rPr>
        <w:t xml:space="preserve"> to additional and unceasing pain, and it needs to be alleviated to approve the patient’s quality of life. Quality-of-life assessments raise multiple questions to the changes in the treatment plan based on the assertion that there is a need to abide by the patient’s requests by withholding life-sustaining treatment.  The main intent of adopting a patient’s request is to relieve the patient from constant pains and hence, physician assisted suicide is deemed essential. Herein, the “death with dignity act” is quite applicable.      </w:t>
      </w:r>
    </w:p>
    <w:p w:rsidR="002B70EC" w:rsidRPr="00480907" w:rsidRDefault="002B70EC" w:rsidP="00480907">
      <w:pPr>
        <w:spacing w:line="480" w:lineRule="auto"/>
        <w:jc w:val="center"/>
        <w:rPr>
          <w:rFonts w:ascii="Times New Roman" w:hAnsi="Times New Roman" w:cs="Times New Roman"/>
          <w:b/>
          <w:bCs/>
          <w:i/>
          <w:color w:val="000000"/>
          <w:sz w:val="24"/>
          <w:szCs w:val="24"/>
          <w:bdr w:val="none" w:sz="0" w:space="0" w:color="auto" w:frame="1"/>
        </w:rPr>
      </w:pPr>
      <w:r w:rsidRPr="00480907">
        <w:rPr>
          <w:rFonts w:ascii="Times New Roman" w:hAnsi="Times New Roman" w:cs="Times New Roman"/>
          <w:b/>
          <w:bCs/>
          <w:i/>
          <w:color w:val="000000"/>
          <w:sz w:val="24"/>
          <w:szCs w:val="24"/>
          <w:bdr w:val="none" w:sz="0" w:space="0" w:color="auto" w:frame="1"/>
        </w:rPr>
        <w:t>Contextual Features: The Principles of Justice and Fairness</w:t>
      </w:r>
    </w:p>
    <w:p w:rsidR="002B70EC" w:rsidRDefault="002B70EC" w:rsidP="002B70EC">
      <w:pPr>
        <w:spacing w:line="480" w:lineRule="auto"/>
        <w:ind w:firstLine="720"/>
        <w:rPr>
          <w:rFonts w:ascii="Times New Roman" w:hAnsi="Times New Roman" w:cs="Times New Roman"/>
          <w:sz w:val="24"/>
          <w:szCs w:val="24"/>
        </w:rPr>
      </w:pPr>
      <w:r w:rsidRPr="00874F97">
        <w:rPr>
          <w:rFonts w:ascii="Times New Roman" w:hAnsi="Times New Roman" w:cs="Times New Roman"/>
          <w:sz w:val="24"/>
          <w:szCs w:val="24"/>
        </w:rPr>
        <w:t>Factors that can challenge the most appropriate clinical treatment of the patient include a state in which the patient’s family members (who are highly interested and involved i</w:t>
      </w:r>
      <w:r w:rsidR="002E3D2C">
        <w:rPr>
          <w:rFonts w:ascii="Times New Roman" w:hAnsi="Times New Roman" w:cs="Times New Roman"/>
          <w:sz w:val="24"/>
          <w:szCs w:val="24"/>
        </w:rPr>
        <w:t>n the patient’s situation) tend</w:t>
      </w:r>
      <w:r w:rsidRPr="00874F97">
        <w:rPr>
          <w:rFonts w:ascii="Times New Roman" w:hAnsi="Times New Roman" w:cs="Times New Roman"/>
          <w:sz w:val="24"/>
          <w:szCs w:val="24"/>
        </w:rPr>
        <w:t xml:space="preserve"> to have differing opinions concerning continuity versus withdrawing dialysis. As a surrogate decision maker, the family members may recommend for religious reasons for sustaining life in more outspoken terms. Shortage of adequate finance my influence varied aspects of clinical decisions by not meeting the needed cost for adequate care for the patient (Butts &amp; Rich, 2019). Shortage of healthcare resources such as life support machines might lead to an increased delay in enacting clinical dec</w:t>
      </w:r>
      <w:r w:rsidR="002E3D2C">
        <w:rPr>
          <w:rFonts w:ascii="Times New Roman" w:hAnsi="Times New Roman" w:cs="Times New Roman"/>
          <w:sz w:val="24"/>
          <w:szCs w:val="24"/>
        </w:rPr>
        <w:t xml:space="preserve">isions. Religious believes </w:t>
      </w:r>
      <w:r w:rsidRPr="00874F97">
        <w:rPr>
          <w:rFonts w:ascii="Times New Roman" w:hAnsi="Times New Roman" w:cs="Times New Roman"/>
          <w:sz w:val="24"/>
          <w:szCs w:val="24"/>
        </w:rPr>
        <w:t xml:space="preserve">might contradict the patient’s choice to die slowly as well as the physician’s preparedness to offer PAS to the patient. Legal issues that might occur include the clinical application of the death with dignity act as it applies in the case at hand. There is a need to carry out evidence-based research on the ethical legality of the death with dignity act. Clinical decisions, in this case, are affected by public health in that there are high chances of developing hospital-acquired infection and that patient’s privacy might be violated. It should be noted that the majority of a healthcare </w:t>
      </w:r>
      <w:r w:rsidRPr="00874F97">
        <w:rPr>
          <w:rFonts w:ascii="Times New Roman" w:hAnsi="Times New Roman" w:cs="Times New Roman"/>
          <w:sz w:val="24"/>
          <w:szCs w:val="24"/>
        </w:rPr>
        <w:lastRenderedPageBreak/>
        <w:t>organization are private investments, and their prime goal is to gain profit. Herein, this goal might lead to unnecessary charges based on organizational interests and patient welfare as well.</w:t>
      </w:r>
    </w:p>
    <w:p w:rsidR="002B70EC" w:rsidRPr="00480907" w:rsidRDefault="002B70EC" w:rsidP="002B70EC">
      <w:pPr>
        <w:spacing w:line="480" w:lineRule="auto"/>
        <w:jc w:val="center"/>
        <w:rPr>
          <w:rFonts w:ascii="Times New Roman" w:hAnsi="Times New Roman" w:cs="Times New Roman"/>
          <w:b/>
          <w:sz w:val="24"/>
          <w:szCs w:val="24"/>
        </w:rPr>
      </w:pPr>
      <w:r w:rsidRPr="00480907">
        <w:rPr>
          <w:rFonts w:ascii="Times New Roman" w:hAnsi="Times New Roman" w:cs="Times New Roman"/>
          <w:b/>
          <w:sz w:val="24"/>
          <w:szCs w:val="24"/>
        </w:rPr>
        <w:t>Conclusion</w:t>
      </w:r>
    </w:p>
    <w:p w:rsidR="002B70EC" w:rsidRPr="00E935EB" w:rsidRDefault="002B70EC" w:rsidP="002B70EC">
      <w:pPr>
        <w:spacing w:line="480" w:lineRule="auto"/>
        <w:ind w:firstLine="720"/>
        <w:rPr>
          <w:rFonts w:ascii="Times New Roman" w:hAnsi="Times New Roman" w:cs="Times New Roman"/>
          <w:b/>
          <w:sz w:val="24"/>
          <w:szCs w:val="24"/>
        </w:rPr>
      </w:pPr>
      <w:r w:rsidRPr="00874F97">
        <w:rPr>
          <w:rFonts w:ascii="Times New Roman" w:hAnsi="Times New Roman" w:cs="Times New Roman"/>
          <w:sz w:val="24"/>
          <w:szCs w:val="24"/>
        </w:rPr>
        <w:t>In summation, the Four Topic Approach serves as a roadmap for providing high minded care for patients. The approach helped in making a firm medical decision based on the patient’s situation.  It helps in coming up with legal and ethically based clinical decisions. The process is quite reflective and applicable to my nursing practice in meeting varied patient</w:t>
      </w:r>
      <w:r w:rsidR="002E3D2C">
        <w:rPr>
          <w:rFonts w:ascii="Times New Roman" w:hAnsi="Times New Roman" w:cs="Times New Roman"/>
          <w:sz w:val="24"/>
          <w:szCs w:val="24"/>
        </w:rPr>
        <w:t>s’</w:t>
      </w:r>
      <w:r w:rsidRPr="00874F97">
        <w:rPr>
          <w:rFonts w:ascii="Times New Roman" w:hAnsi="Times New Roman" w:cs="Times New Roman"/>
          <w:sz w:val="24"/>
          <w:szCs w:val="24"/>
        </w:rPr>
        <w:t xml:space="preserve"> needs.</w:t>
      </w:r>
    </w:p>
    <w:p w:rsidR="005659AE" w:rsidRPr="00874F97" w:rsidRDefault="005659AE" w:rsidP="00874F97">
      <w:pPr>
        <w:spacing w:line="480" w:lineRule="auto"/>
        <w:ind w:firstLine="720"/>
        <w:rPr>
          <w:rFonts w:ascii="Times New Roman" w:hAnsi="Times New Roman" w:cs="Times New Roman"/>
          <w:sz w:val="24"/>
          <w:szCs w:val="24"/>
        </w:rPr>
      </w:pPr>
    </w:p>
    <w:p w:rsidR="00A34C46" w:rsidRDefault="00A34C46" w:rsidP="00874F97">
      <w:pPr>
        <w:spacing w:line="480" w:lineRule="auto"/>
        <w:jc w:val="center"/>
        <w:rPr>
          <w:rFonts w:ascii="Times New Roman" w:hAnsi="Times New Roman" w:cs="Times New Roman"/>
          <w:sz w:val="24"/>
          <w:szCs w:val="24"/>
        </w:rPr>
      </w:pPr>
    </w:p>
    <w:p w:rsidR="00A34C46" w:rsidRDefault="00A34C46" w:rsidP="00874F97">
      <w:pPr>
        <w:spacing w:line="480" w:lineRule="auto"/>
        <w:jc w:val="center"/>
        <w:rPr>
          <w:rFonts w:ascii="Times New Roman" w:hAnsi="Times New Roman" w:cs="Times New Roman"/>
          <w:sz w:val="24"/>
          <w:szCs w:val="24"/>
        </w:rPr>
      </w:pPr>
    </w:p>
    <w:p w:rsidR="00A34C46" w:rsidRDefault="00A34C46" w:rsidP="00874F97">
      <w:pPr>
        <w:spacing w:line="480" w:lineRule="auto"/>
        <w:jc w:val="center"/>
        <w:rPr>
          <w:rFonts w:ascii="Times New Roman" w:hAnsi="Times New Roman" w:cs="Times New Roman"/>
          <w:sz w:val="24"/>
          <w:szCs w:val="24"/>
        </w:rPr>
      </w:pPr>
    </w:p>
    <w:p w:rsidR="00A34C46" w:rsidRDefault="00A34C46" w:rsidP="00874F97">
      <w:pPr>
        <w:spacing w:line="480" w:lineRule="auto"/>
        <w:jc w:val="center"/>
        <w:rPr>
          <w:rFonts w:ascii="Times New Roman" w:hAnsi="Times New Roman" w:cs="Times New Roman"/>
          <w:sz w:val="24"/>
          <w:szCs w:val="24"/>
        </w:rPr>
      </w:pPr>
    </w:p>
    <w:p w:rsidR="00A34C46" w:rsidRDefault="00A34C46" w:rsidP="00874F97">
      <w:pPr>
        <w:spacing w:line="480" w:lineRule="auto"/>
        <w:jc w:val="center"/>
        <w:rPr>
          <w:rFonts w:ascii="Times New Roman" w:hAnsi="Times New Roman" w:cs="Times New Roman"/>
          <w:sz w:val="24"/>
          <w:szCs w:val="24"/>
        </w:rPr>
      </w:pPr>
    </w:p>
    <w:p w:rsidR="00480907" w:rsidRDefault="00480907" w:rsidP="00874F97">
      <w:pPr>
        <w:spacing w:line="480" w:lineRule="auto"/>
        <w:jc w:val="center"/>
        <w:rPr>
          <w:rFonts w:ascii="Times New Roman" w:hAnsi="Times New Roman" w:cs="Times New Roman"/>
          <w:sz w:val="24"/>
          <w:szCs w:val="24"/>
        </w:rPr>
      </w:pPr>
    </w:p>
    <w:p w:rsidR="00480907" w:rsidRDefault="00480907" w:rsidP="00874F97">
      <w:pPr>
        <w:spacing w:line="480" w:lineRule="auto"/>
        <w:jc w:val="center"/>
        <w:rPr>
          <w:rFonts w:ascii="Times New Roman" w:hAnsi="Times New Roman" w:cs="Times New Roman"/>
          <w:sz w:val="24"/>
          <w:szCs w:val="24"/>
        </w:rPr>
      </w:pPr>
    </w:p>
    <w:p w:rsidR="00480907" w:rsidRDefault="00480907" w:rsidP="00874F97">
      <w:pPr>
        <w:spacing w:line="480" w:lineRule="auto"/>
        <w:jc w:val="center"/>
        <w:rPr>
          <w:rFonts w:ascii="Times New Roman" w:hAnsi="Times New Roman" w:cs="Times New Roman"/>
          <w:sz w:val="24"/>
          <w:szCs w:val="24"/>
        </w:rPr>
      </w:pPr>
    </w:p>
    <w:p w:rsidR="00A34C46" w:rsidRDefault="00A34C46" w:rsidP="00874F97">
      <w:pPr>
        <w:spacing w:line="480" w:lineRule="auto"/>
        <w:jc w:val="center"/>
        <w:rPr>
          <w:rFonts w:ascii="Times New Roman" w:hAnsi="Times New Roman" w:cs="Times New Roman"/>
          <w:sz w:val="24"/>
          <w:szCs w:val="24"/>
        </w:rPr>
      </w:pPr>
    </w:p>
    <w:p w:rsidR="00A34C46" w:rsidRDefault="00A34C46" w:rsidP="00874F97">
      <w:pPr>
        <w:spacing w:line="480" w:lineRule="auto"/>
        <w:jc w:val="center"/>
        <w:rPr>
          <w:rFonts w:ascii="Times New Roman" w:hAnsi="Times New Roman" w:cs="Times New Roman"/>
          <w:sz w:val="24"/>
          <w:szCs w:val="24"/>
        </w:rPr>
      </w:pPr>
    </w:p>
    <w:p w:rsidR="002F3479" w:rsidRPr="00874F97" w:rsidRDefault="002F3479" w:rsidP="00874F97">
      <w:pPr>
        <w:spacing w:line="480" w:lineRule="auto"/>
        <w:jc w:val="center"/>
        <w:rPr>
          <w:rFonts w:ascii="Times New Roman" w:hAnsi="Times New Roman" w:cs="Times New Roman"/>
          <w:sz w:val="24"/>
          <w:szCs w:val="24"/>
        </w:rPr>
      </w:pPr>
      <w:r w:rsidRPr="00874F97">
        <w:rPr>
          <w:rFonts w:ascii="Times New Roman" w:hAnsi="Times New Roman" w:cs="Times New Roman"/>
          <w:sz w:val="24"/>
          <w:szCs w:val="24"/>
        </w:rPr>
        <w:lastRenderedPageBreak/>
        <w:t>References</w:t>
      </w:r>
    </w:p>
    <w:p w:rsidR="00A34C46" w:rsidRPr="00874F97" w:rsidRDefault="00A34C46" w:rsidP="00874F97">
      <w:pPr>
        <w:spacing w:line="480" w:lineRule="auto"/>
        <w:ind w:left="720" w:hanging="720"/>
        <w:rPr>
          <w:rFonts w:ascii="Times New Roman" w:hAnsi="Times New Roman" w:cs="Times New Roman"/>
          <w:sz w:val="24"/>
          <w:szCs w:val="24"/>
        </w:rPr>
      </w:pPr>
      <w:r w:rsidRPr="00874F97">
        <w:rPr>
          <w:rFonts w:ascii="Times New Roman" w:hAnsi="Times New Roman" w:cs="Times New Roman"/>
          <w:color w:val="222222"/>
          <w:sz w:val="24"/>
          <w:szCs w:val="24"/>
          <w:shd w:val="clear" w:color="auto" w:fill="FFFFFF"/>
        </w:rPr>
        <w:t>Butts, J. B., &amp; Rich, K. L. (2019). </w:t>
      </w:r>
      <w:r w:rsidRPr="00874F97">
        <w:rPr>
          <w:rFonts w:ascii="Times New Roman" w:hAnsi="Times New Roman" w:cs="Times New Roman"/>
          <w:i/>
          <w:iCs/>
          <w:color w:val="222222"/>
          <w:sz w:val="24"/>
          <w:szCs w:val="24"/>
          <w:shd w:val="clear" w:color="auto" w:fill="FFFFFF"/>
        </w:rPr>
        <w:t>Nursing ethics</w:t>
      </w:r>
      <w:r w:rsidRPr="00874F97">
        <w:rPr>
          <w:rFonts w:ascii="Times New Roman" w:hAnsi="Times New Roman" w:cs="Times New Roman"/>
          <w:color w:val="222222"/>
          <w:sz w:val="24"/>
          <w:szCs w:val="24"/>
          <w:shd w:val="clear" w:color="auto" w:fill="FFFFFF"/>
        </w:rPr>
        <w:t>. Jones &amp; Bartlett Learning</w:t>
      </w:r>
    </w:p>
    <w:p w:rsidR="00A34C46" w:rsidRPr="00874F97" w:rsidRDefault="00A34C46" w:rsidP="00874F97">
      <w:pPr>
        <w:spacing w:line="480" w:lineRule="auto"/>
        <w:ind w:left="720" w:hanging="720"/>
        <w:rPr>
          <w:rFonts w:ascii="Times New Roman" w:hAnsi="Times New Roman" w:cs="Times New Roman"/>
          <w:color w:val="222222"/>
          <w:sz w:val="24"/>
          <w:szCs w:val="24"/>
          <w:shd w:val="clear" w:color="auto" w:fill="FFFFFF"/>
        </w:rPr>
      </w:pPr>
      <w:r w:rsidRPr="00874F97">
        <w:rPr>
          <w:rFonts w:ascii="Times New Roman" w:hAnsi="Times New Roman" w:cs="Times New Roman"/>
          <w:color w:val="222222"/>
          <w:sz w:val="24"/>
          <w:szCs w:val="24"/>
          <w:shd w:val="clear" w:color="auto" w:fill="FFFFFF"/>
        </w:rPr>
        <w:t>Care, P. C. (2018). </w:t>
      </w:r>
      <w:r w:rsidRPr="00874F97">
        <w:rPr>
          <w:rFonts w:ascii="Times New Roman" w:hAnsi="Times New Roman" w:cs="Times New Roman"/>
          <w:i/>
          <w:iCs/>
          <w:color w:val="222222"/>
          <w:sz w:val="24"/>
          <w:szCs w:val="24"/>
          <w:shd w:val="clear" w:color="auto" w:fill="FFFFFF"/>
        </w:rPr>
        <w:t>Against-Medical-Advice Discharges from the Hospital</w:t>
      </w:r>
      <w:r w:rsidRPr="00874F97">
        <w:rPr>
          <w:rFonts w:ascii="Times New Roman" w:hAnsi="Times New Roman" w:cs="Times New Roman"/>
          <w:color w:val="222222"/>
          <w:sz w:val="24"/>
          <w:szCs w:val="24"/>
          <w:shd w:val="clear" w:color="auto" w:fill="FFFFFF"/>
        </w:rPr>
        <w:t>. D. Alfandre (Ed.). Springer International Publishing.</w:t>
      </w:r>
    </w:p>
    <w:p w:rsidR="00A34C46" w:rsidRPr="00874F97" w:rsidRDefault="00A34C46" w:rsidP="00874F97">
      <w:pPr>
        <w:spacing w:line="480" w:lineRule="auto"/>
        <w:ind w:left="720" w:hanging="720"/>
        <w:rPr>
          <w:rFonts w:ascii="Times New Roman" w:hAnsi="Times New Roman" w:cs="Times New Roman"/>
          <w:color w:val="222222"/>
          <w:sz w:val="24"/>
          <w:szCs w:val="24"/>
          <w:shd w:val="clear" w:color="auto" w:fill="FFFFFF"/>
        </w:rPr>
      </w:pPr>
      <w:r w:rsidRPr="00874F97">
        <w:rPr>
          <w:rFonts w:ascii="Times New Roman" w:hAnsi="Times New Roman" w:cs="Times New Roman"/>
          <w:color w:val="222222"/>
          <w:sz w:val="24"/>
          <w:szCs w:val="24"/>
          <w:shd w:val="clear" w:color="auto" w:fill="FFFFFF"/>
        </w:rPr>
        <w:t>Leven, D. C., &amp; Quill, T. E. (2017). The Clinical, Ethical and Legislative Case for Medical Aid in Dying in New York. </w:t>
      </w:r>
      <w:r w:rsidRPr="00874F97">
        <w:rPr>
          <w:rFonts w:ascii="Times New Roman" w:hAnsi="Times New Roman" w:cs="Times New Roman"/>
          <w:i/>
          <w:iCs/>
          <w:color w:val="222222"/>
          <w:sz w:val="24"/>
          <w:szCs w:val="24"/>
          <w:shd w:val="clear" w:color="auto" w:fill="FFFFFF"/>
        </w:rPr>
        <w:t>Elder and Special Needs Law Journal</w:t>
      </w:r>
      <w:r w:rsidRPr="00874F97">
        <w:rPr>
          <w:rFonts w:ascii="Times New Roman" w:hAnsi="Times New Roman" w:cs="Times New Roman"/>
          <w:color w:val="222222"/>
          <w:sz w:val="24"/>
          <w:szCs w:val="24"/>
          <w:shd w:val="clear" w:color="auto" w:fill="FFFFFF"/>
        </w:rPr>
        <w:t>, 11.</w:t>
      </w:r>
    </w:p>
    <w:p w:rsidR="00A34C46" w:rsidRPr="00874F97" w:rsidRDefault="00A34C46" w:rsidP="00874F97">
      <w:pPr>
        <w:spacing w:line="480" w:lineRule="auto"/>
        <w:ind w:left="720" w:hanging="720"/>
        <w:rPr>
          <w:rFonts w:ascii="Times New Roman" w:hAnsi="Times New Roman" w:cs="Times New Roman"/>
          <w:color w:val="222222"/>
          <w:sz w:val="24"/>
          <w:szCs w:val="24"/>
          <w:shd w:val="clear" w:color="auto" w:fill="FFFFFF"/>
        </w:rPr>
      </w:pPr>
      <w:r w:rsidRPr="00874F97">
        <w:rPr>
          <w:rFonts w:ascii="Times New Roman" w:hAnsi="Times New Roman" w:cs="Times New Roman"/>
          <w:color w:val="222222"/>
          <w:sz w:val="24"/>
          <w:szCs w:val="24"/>
          <w:shd w:val="clear" w:color="auto" w:fill="FFFFFF"/>
        </w:rPr>
        <w:t>Toh, H. J., Low, J. A., Lim, Z. Y., Lim, Y., Siddiqui, S., &amp; Tan, L. (2018).Jonsen’s Four Topics Approach as a Framework for Clinical Ethics Consultation. </w:t>
      </w:r>
      <w:r w:rsidRPr="00874F97">
        <w:rPr>
          <w:rFonts w:ascii="Times New Roman" w:hAnsi="Times New Roman" w:cs="Times New Roman"/>
          <w:i/>
          <w:iCs/>
          <w:color w:val="222222"/>
          <w:sz w:val="24"/>
          <w:szCs w:val="24"/>
          <w:shd w:val="clear" w:color="auto" w:fill="FFFFFF"/>
        </w:rPr>
        <w:t>Asian Bioethics Review</w:t>
      </w:r>
      <w:r w:rsidRPr="00874F97">
        <w:rPr>
          <w:rFonts w:ascii="Times New Roman" w:hAnsi="Times New Roman" w:cs="Times New Roman"/>
          <w:color w:val="222222"/>
          <w:sz w:val="24"/>
          <w:szCs w:val="24"/>
          <w:shd w:val="clear" w:color="auto" w:fill="FFFFFF"/>
        </w:rPr>
        <w:t>, </w:t>
      </w:r>
      <w:r w:rsidRPr="00874F97">
        <w:rPr>
          <w:rFonts w:ascii="Times New Roman" w:hAnsi="Times New Roman" w:cs="Times New Roman"/>
          <w:i/>
          <w:iCs/>
          <w:color w:val="222222"/>
          <w:sz w:val="24"/>
          <w:szCs w:val="24"/>
          <w:shd w:val="clear" w:color="auto" w:fill="FFFFFF"/>
        </w:rPr>
        <w:t>10</w:t>
      </w:r>
      <w:r w:rsidRPr="00874F97">
        <w:rPr>
          <w:rFonts w:ascii="Times New Roman" w:hAnsi="Times New Roman" w:cs="Times New Roman"/>
          <w:color w:val="222222"/>
          <w:sz w:val="24"/>
          <w:szCs w:val="24"/>
          <w:shd w:val="clear" w:color="auto" w:fill="FFFFFF"/>
        </w:rPr>
        <w:t>(1), 37-51.</w:t>
      </w:r>
    </w:p>
    <w:sectPr w:rsidR="00A34C46" w:rsidRPr="00874F97" w:rsidSect="00E935E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7B8" w:rsidRDefault="002907B8" w:rsidP="00E935EB">
      <w:pPr>
        <w:spacing w:after="0" w:line="240" w:lineRule="auto"/>
      </w:pPr>
      <w:r>
        <w:separator/>
      </w:r>
    </w:p>
  </w:endnote>
  <w:endnote w:type="continuationSeparator" w:id="0">
    <w:p w:rsidR="002907B8" w:rsidRDefault="002907B8" w:rsidP="00E93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7B8" w:rsidRDefault="002907B8" w:rsidP="00E935EB">
      <w:pPr>
        <w:spacing w:after="0" w:line="240" w:lineRule="auto"/>
      </w:pPr>
      <w:r>
        <w:separator/>
      </w:r>
    </w:p>
  </w:footnote>
  <w:footnote w:type="continuationSeparator" w:id="0">
    <w:p w:rsidR="002907B8" w:rsidRDefault="002907B8" w:rsidP="00E935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5EB" w:rsidRPr="00E935EB" w:rsidRDefault="00E935EB" w:rsidP="00E935EB">
    <w:pPr>
      <w:spacing w:line="480" w:lineRule="auto"/>
      <w:rPr>
        <w:rFonts w:ascii="Times New Roman" w:hAnsi="Times New Roman" w:cs="Times New Roman"/>
        <w:sz w:val="24"/>
        <w:szCs w:val="24"/>
      </w:rPr>
    </w:pPr>
    <w:r w:rsidRPr="00E935EB">
      <w:rPr>
        <w:rFonts w:ascii="Times New Roman" w:hAnsi="Times New Roman" w:cs="Times New Roman"/>
        <w:sz w:val="24"/>
        <w:szCs w:val="24"/>
      </w:rPr>
      <w:t xml:space="preserve">FOUR TOPIC APPROACH                                                               </w:t>
    </w:r>
    <w:r w:rsidR="002E3D2C">
      <w:rPr>
        <w:rFonts w:ascii="Times New Roman" w:hAnsi="Times New Roman" w:cs="Times New Roman"/>
        <w:sz w:val="24"/>
        <w:szCs w:val="24"/>
      </w:rPr>
      <w:t xml:space="preserve">                                 </w:t>
    </w:r>
    <w:r w:rsidRPr="00E935EB">
      <w:rPr>
        <w:rFonts w:ascii="Times New Roman" w:hAnsi="Times New Roman" w:cs="Times New Roman"/>
        <w:sz w:val="24"/>
        <w:szCs w:val="24"/>
      </w:rPr>
      <w:t xml:space="preserve">           </w:t>
    </w:r>
    <w:sdt>
      <w:sdtPr>
        <w:rPr>
          <w:rFonts w:ascii="Times New Roman" w:hAnsi="Times New Roman" w:cs="Times New Roman"/>
          <w:sz w:val="24"/>
          <w:szCs w:val="24"/>
        </w:rPr>
        <w:id w:val="1499310323"/>
        <w:docPartObj>
          <w:docPartGallery w:val="Page Numbers (Top of Page)"/>
          <w:docPartUnique/>
        </w:docPartObj>
      </w:sdtPr>
      <w:sdtEndPr>
        <w:rPr>
          <w:noProof/>
        </w:rPr>
      </w:sdtEndPr>
      <w:sdtContent>
        <w:r w:rsidR="0022060C" w:rsidRPr="00E935EB">
          <w:rPr>
            <w:rFonts w:ascii="Times New Roman" w:hAnsi="Times New Roman" w:cs="Times New Roman"/>
            <w:sz w:val="24"/>
            <w:szCs w:val="24"/>
          </w:rPr>
          <w:fldChar w:fldCharType="begin"/>
        </w:r>
        <w:r w:rsidRPr="00E935EB">
          <w:rPr>
            <w:rFonts w:ascii="Times New Roman" w:hAnsi="Times New Roman" w:cs="Times New Roman"/>
            <w:sz w:val="24"/>
            <w:szCs w:val="24"/>
          </w:rPr>
          <w:instrText xml:space="preserve"> PAGE   \* MERGEFORMAT </w:instrText>
        </w:r>
        <w:r w:rsidR="0022060C" w:rsidRPr="00E935EB">
          <w:rPr>
            <w:rFonts w:ascii="Times New Roman" w:hAnsi="Times New Roman" w:cs="Times New Roman"/>
            <w:sz w:val="24"/>
            <w:szCs w:val="24"/>
          </w:rPr>
          <w:fldChar w:fldCharType="separate"/>
        </w:r>
        <w:r w:rsidR="009E3A29">
          <w:rPr>
            <w:rFonts w:ascii="Times New Roman" w:hAnsi="Times New Roman" w:cs="Times New Roman"/>
            <w:noProof/>
            <w:sz w:val="24"/>
            <w:szCs w:val="24"/>
          </w:rPr>
          <w:t>2</w:t>
        </w:r>
        <w:r w:rsidR="0022060C" w:rsidRPr="00E935E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5EB" w:rsidRPr="00E935EB" w:rsidRDefault="00E935EB" w:rsidP="00E935EB">
    <w:pPr>
      <w:spacing w:line="480" w:lineRule="auto"/>
      <w:rPr>
        <w:rFonts w:ascii="Times New Roman" w:hAnsi="Times New Roman" w:cs="Times New Roman"/>
        <w:sz w:val="24"/>
        <w:szCs w:val="24"/>
      </w:rPr>
    </w:pPr>
    <w:r w:rsidRPr="00E935EB">
      <w:rPr>
        <w:rFonts w:ascii="Times New Roman" w:hAnsi="Times New Roman" w:cs="Times New Roman"/>
        <w:sz w:val="24"/>
        <w:szCs w:val="24"/>
      </w:rPr>
      <w:t xml:space="preserve">Running head: FOUR TOPIC APPROACH                                                                             </w:t>
    </w:r>
    <w:sdt>
      <w:sdtPr>
        <w:rPr>
          <w:rFonts w:ascii="Times New Roman" w:hAnsi="Times New Roman" w:cs="Times New Roman"/>
          <w:sz w:val="24"/>
          <w:szCs w:val="24"/>
        </w:rPr>
        <w:id w:val="559367999"/>
        <w:docPartObj>
          <w:docPartGallery w:val="Page Numbers (Top of Page)"/>
          <w:docPartUnique/>
        </w:docPartObj>
      </w:sdtPr>
      <w:sdtEndPr>
        <w:rPr>
          <w:noProof/>
        </w:rPr>
      </w:sdtEndPr>
      <w:sdtContent>
        <w:r w:rsidR="0022060C" w:rsidRPr="00E935EB">
          <w:rPr>
            <w:rFonts w:ascii="Times New Roman" w:hAnsi="Times New Roman" w:cs="Times New Roman"/>
            <w:sz w:val="24"/>
            <w:szCs w:val="24"/>
          </w:rPr>
          <w:fldChar w:fldCharType="begin"/>
        </w:r>
        <w:r w:rsidRPr="00E935EB">
          <w:rPr>
            <w:rFonts w:ascii="Times New Roman" w:hAnsi="Times New Roman" w:cs="Times New Roman"/>
            <w:sz w:val="24"/>
            <w:szCs w:val="24"/>
          </w:rPr>
          <w:instrText xml:space="preserve"> PAGE   \* MERGEFORMAT </w:instrText>
        </w:r>
        <w:r w:rsidR="0022060C" w:rsidRPr="00E935EB">
          <w:rPr>
            <w:rFonts w:ascii="Times New Roman" w:hAnsi="Times New Roman" w:cs="Times New Roman"/>
            <w:sz w:val="24"/>
            <w:szCs w:val="24"/>
          </w:rPr>
          <w:fldChar w:fldCharType="separate"/>
        </w:r>
        <w:r w:rsidR="009E3A29">
          <w:rPr>
            <w:rFonts w:ascii="Times New Roman" w:hAnsi="Times New Roman" w:cs="Times New Roman"/>
            <w:noProof/>
            <w:sz w:val="24"/>
            <w:szCs w:val="24"/>
          </w:rPr>
          <w:t>1</w:t>
        </w:r>
        <w:r w:rsidR="0022060C" w:rsidRPr="00E935E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EFB"/>
    <w:rsid w:val="00010BED"/>
    <w:rsid w:val="00035410"/>
    <w:rsid w:val="00043E03"/>
    <w:rsid w:val="000C4801"/>
    <w:rsid w:val="000D7DA6"/>
    <w:rsid w:val="000E3CB8"/>
    <w:rsid w:val="00144309"/>
    <w:rsid w:val="00150370"/>
    <w:rsid w:val="001733AC"/>
    <w:rsid w:val="00177B61"/>
    <w:rsid w:val="00196DA2"/>
    <w:rsid w:val="001A132D"/>
    <w:rsid w:val="001D5027"/>
    <w:rsid w:val="001E42C8"/>
    <w:rsid w:val="002110B7"/>
    <w:rsid w:val="0022060C"/>
    <w:rsid w:val="002907B8"/>
    <w:rsid w:val="002B3F54"/>
    <w:rsid w:val="002B70EC"/>
    <w:rsid w:val="002D146B"/>
    <w:rsid w:val="002E3D2C"/>
    <w:rsid w:val="002F3479"/>
    <w:rsid w:val="003416DE"/>
    <w:rsid w:val="00382220"/>
    <w:rsid w:val="003838B5"/>
    <w:rsid w:val="00384E14"/>
    <w:rsid w:val="003C18A4"/>
    <w:rsid w:val="00446B79"/>
    <w:rsid w:val="00480907"/>
    <w:rsid w:val="00485303"/>
    <w:rsid w:val="005523CA"/>
    <w:rsid w:val="005659AE"/>
    <w:rsid w:val="0056657E"/>
    <w:rsid w:val="00656EED"/>
    <w:rsid w:val="00667330"/>
    <w:rsid w:val="00743F6A"/>
    <w:rsid w:val="00775EFB"/>
    <w:rsid w:val="007A6639"/>
    <w:rsid w:val="00804810"/>
    <w:rsid w:val="0085381A"/>
    <w:rsid w:val="008729AA"/>
    <w:rsid w:val="00874F97"/>
    <w:rsid w:val="008D6562"/>
    <w:rsid w:val="00991924"/>
    <w:rsid w:val="009B60DE"/>
    <w:rsid w:val="009D5664"/>
    <w:rsid w:val="009E3A29"/>
    <w:rsid w:val="00A34C46"/>
    <w:rsid w:val="00AE46BB"/>
    <w:rsid w:val="00B025AF"/>
    <w:rsid w:val="00B0759B"/>
    <w:rsid w:val="00BC2201"/>
    <w:rsid w:val="00D06600"/>
    <w:rsid w:val="00D9672F"/>
    <w:rsid w:val="00DD3D6D"/>
    <w:rsid w:val="00E044D3"/>
    <w:rsid w:val="00E71FF7"/>
    <w:rsid w:val="00E935EB"/>
    <w:rsid w:val="00EA354D"/>
    <w:rsid w:val="00FB6F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71A7614-EEA4-45E7-94AC-C65AFB2F5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B3F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935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5EB"/>
  </w:style>
  <w:style w:type="paragraph" w:styleId="Footer">
    <w:name w:val="footer"/>
    <w:basedOn w:val="Normal"/>
    <w:link w:val="FooterChar"/>
    <w:uiPriority w:val="99"/>
    <w:unhideWhenUsed/>
    <w:rsid w:val="00E935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1034</Words>
  <Characters>5896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2</cp:revision>
  <dcterms:created xsi:type="dcterms:W3CDTF">2019-07-10T13:26:00Z</dcterms:created>
  <dcterms:modified xsi:type="dcterms:W3CDTF">2019-07-10T13:26:00Z</dcterms:modified>
</cp:coreProperties>
</file>